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69" w:rsidRDefault="00AC4E69" w:rsidP="00E22370">
      <w:pPr>
        <w:spacing w:after="25" w:line="259" w:lineRule="auto"/>
        <w:ind w:left="0" w:firstLine="0"/>
        <w:jc w:val="left"/>
      </w:pPr>
    </w:p>
    <w:p w:rsidR="00E22370" w:rsidRPr="007F7225" w:rsidRDefault="00E22370" w:rsidP="00E22370">
      <w:pPr>
        <w:spacing w:after="0" w:line="240" w:lineRule="auto"/>
        <w:ind w:left="4536"/>
        <w:jc w:val="right"/>
        <w:rPr>
          <w:sz w:val="24"/>
          <w:szCs w:val="24"/>
        </w:rPr>
      </w:pPr>
      <w:r w:rsidRPr="007F7225">
        <w:rPr>
          <w:sz w:val="24"/>
          <w:szCs w:val="24"/>
        </w:rPr>
        <w:t>приложение к письму</w:t>
      </w:r>
    </w:p>
    <w:p w:rsidR="00E22370" w:rsidRPr="007F7225" w:rsidRDefault="00E22370" w:rsidP="00E22370">
      <w:pPr>
        <w:spacing w:after="0" w:line="240" w:lineRule="auto"/>
        <w:ind w:left="4536"/>
        <w:jc w:val="right"/>
        <w:rPr>
          <w:sz w:val="24"/>
          <w:szCs w:val="24"/>
        </w:rPr>
      </w:pPr>
      <w:r w:rsidRPr="007F7225">
        <w:rPr>
          <w:sz w:val="24"/>
          <w:szCs w:val="24"/>
        </w:rPr>
        <w:t>управления образования, спорта и молодежной политики администрации</w:t>
      </w:r>
    </w:p>
    <w:p w:rsidR="00E22370" w:rsidRPr="007F7225" w:rsidRDefault="00E22370" w:rsidP="00E22370">
      <w:pPr>
        <w:spacing w:after="0" w:line="240" w:lineRule="auto"/>
        <w:ind w:left="4536"/>
        <w:jc w:val="right"/>
        <w:rPr>
          <w:sz w:val="24"/>
          <w:szCs w:val="24"/>
        </w:rPr>
      </w:pPr>
      <w:r w:rsidRPr="007F7225">
        <w:rPr>
          <w:sz w:val="24"/>
          <w:szCs w:val="24"/>
        </w:rPr>
        <w:t xml:space="preserve">Тоншаевского муниципального округа Нижегородской области </w:t>
      </w:r>
    </w:p>
    <w:p w:rsidR="00E22370" w:rsidRDefault="00E22370" w:rsidP="00E22370">
      <w:pPr>
        <w:spacing w:after="4" w:line="250" w:lineRule="auto"/>
        <w:ind w:left="630" w:right="19"/>
        <w:jc w:val="right"/>
        <w:rPr>
          <w:b/>
        </w:rPr>
      </w:pPr>
      <w:bookmarkStart w:id="0" w:name="_GoBack"/>
      <w:bookmarkEnd w:id="0"/>
    </w:p>
    <w:p w:rsidR="00AC4E69" w:rsidRDefault="00780712">
      <w:pPr>
        <w:spacing w:after="4" w:line="250" w:lineRule="auto"/>
        <w:ind w:left="630" w:right="19"/>
        <w:jc w:val="center"/>
      </w:pPr>
      <w:r>
        <w:rPr>
          <w:b/>
        </w:rPr>
        <w:t>Алгоритм проведения дератизационных и противоклещевых мероприятий в ЛОУ.</w:t>
      </w:r>
      <w:r>
        <w:t xml:space="preserve"> </w:t>
      </w:r>
    </w:p>
    <w:p w:rsidR="00AC4E69" w:rsidRDefault="00780712">
      <w:pPr>
        <w:spacing w:after="0" w:line="259" w:lineRule="auto"/>
        <w:ind w:left="612" w:firstLine="0"/>
        <w:jc w:val="left"/>
      </w:pPr>
      <w:r>
        <w:rPr>
          <w:b/>
        </w:rPr>
        <w:t xml:space="preserve">Основание: </w:t>
      </w:r>
      <w:r>
        <w:t xml:space="preserve"> </w:t>
      </w:r>
    </w:p>
    <w:p w:rsidR="00AC4E69" w:rsidRDefault="00780712">
      <w:pPr>
        <w:ind w:left="607"/>
      </w:pPr>
      <w:r>
        <w:t xml:space="preserve">-СанПиН3.3686-21 «Санитарно-эпидемиологические требования по </w:t>
      </w:r>
      <w:r>
        <w:t xml:space="preserve">профилактике инфекционных болезней»;  </w:t>
      </w:r>
    </w:p>
    <w:p w:rsidR="00AC4E69" w:rsidRDefault="00780712">
      <w:pPr>
        <w:ind w:left="607"/>
      </w:pPr>
      <w:r>
        <w:t xml:space="preserve">-СП 2.4.3648-20 «Санитарно-эпидемиологические требования к организациям воспитания, отдыха и оздоровления детей и молодежи»;  </w:t>
      </w:r>
    </w:p>
    <w:p w:rsidR="00AC4E69" w:rsidRDefault="00780712">
      <w:pPr>
        <w:ind w:left="607"/>
      </w:pPr>
      <w:r>
        <w:t>-МУ 3.5.3011-12 «Неспецифическая профилактика клещевого вирусного энцефалита и иксодовых к</w:t>
      </w:r>
      <w:r>
        <w:t xml:space="preserve">лещевых боррелиозов».  </w:t>
      </w:r>
    </w:p>
    <w:p w:rsidR="00AC4E69" w:rsidRDefault="00780712">
      <w:pPr>
        <w:ind w:left="607"/>
      </w:pPr>
      <w:r>
        <w:t>Юридические лица с целью предупреждения случаев заболевания людей природно-очаговыми инфекциями проводят комплекс профилактических и противоэпидемических мероприятий в соответствии с пп.986,1001,1613,1614,1617,1618,1653 СанПиН 33686</w:t>
      </w:r>
      <w:r>
        <w:t>-21 «Санитарно</w:t>
      </w:r>
      <w:r w:rsidR="00E22370">
        <w:t>-</w:t>
      </w:r>
      <w:r>
        <w:t>эпидемиологические требования по профилактике инфекционных болезней», п.3.11.2. СП 2.4.3648-20 «Санитарно-эпидемиологические требования к организациям воспитания и обучения, отдыха и оздоровления детей и молодежи» и обеспечивают контроль за и</w:t>
      </w:r>
      <w:r>
        <w:t xml:space="preserve">х проведением.  </w:t>
      </w:r>
    </w:p>
    <w:p w:rsidR="00AC4E69" w:rsidRDefault="00780712">
      <w:pPr>
        <w:spacing w:after="0" w:line="259" w:lineRule="auto"/>
        <w:ind w:left="612" w:firstLine="0"/>
        <w:jc w:val="left"/>
      </w:pPr>
      <w:r>
        <w:t xml:space="preserve"> </w:t>
      </w:r>
    </w:p>
    <w:p w:rsidR="00AC4E69" w:rsidRDefault="00780712">
      <w:pPr>
        <w:spacing w:after="4" w:line="250" w:lineRule="auto"/>
        <w:ind w:left="13"/>
        <w:jc w:val="center"/>
      </w:pPr>
      <w:r>
        <w:rPr>
          <w:b/>
        </w:rPr>
        <w:t>Алгоритм противоклещевых мероприятий в оздоровительных учреждениях с дневным пребыванием детей.</w:t>
      </w:r>
      <w:r>
        <w:t xml:space="preserve"> </w:t>
      </w:r>
    </w:p>
    <w:p w:rsidR="00AC4E69" w:rsidRDefault="00780712">
      <w:pPr>
        <w:ind w:left="607"/>
      </w:pPr>
      <w:r>
        <w:t xml:space="preserve">Юридическим лицам, организующих отдых детей с дневным их пребыванием: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в срок не позднее, чем за 2 месяца до открытия оздоровительного сезона, заключить договор </w:t>
      </w:r>
    </w:p>
    <w:p w:rsidR="00E22370" w:rsidRDefault="00780712">
      <w:pPr>
        <w:ind w:left="607"/>
      </w:pPr>
      <w:r>
        <w:t>(контракт) с организацией, осуществляющей дезинфекцио</w:t>
      </w:r>
      <w:r w:rsidR="00E22370">
        <w:t>нную деятельность</w:t>
      </w:r>
      <w:r>
        <w:t xml:space="preserve">; </w:t>
      </w:r>
    </w:p>
    <w:p w:rsidR="00AC4E69" w:rsidRDefault="00780712">
      <w:pPr>
        <w:ind w:left="607"/>
      </w:pPr>
      <w:r>
        <w:t xml:space="preserve"> - направить в Управление Роспотребнадзора по Нижегородской области или его те</w:t>
      </w:r>
      <w:r>
        <w:t>рриториальные отделы (ТО) информацию о планируемых сроках начала функционирования организации как оздоровительного учреждения, дате проведения энтомологического обследования территории и акарицидной обработки (при необходимости) с указанием дезорганизации;</w:t>
      </w:r>
      <w:r>
        <w:t xml:space="preserve">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провести расчистку и благоустройство территории оздоровительного учреждения; </w:t>
      </w:r>
    </w:p>
    <w:p w:rsidR="00AC4E69" w:rsidRDefault="00780712">
      <w:pPr>
        <w:numPr>
          <w:ilvl w:val="0"/>
          <w:numId w:val="1"/>
        </w:numPr>
        <w:ind w:hanging="139"/>
      </w:pPr>
      <w:r>
        <w:t>обеспечить проведение энтомологического обследования территории оздоровительного учреждения с дневным пребыванием детей на 10 календарных дней до открытия оздоровительного сез</w:t>
      </w:r>
      <w:r>
        <w:t xml:space="preserve">она с целью определения численности клещей (допускается - силами дезорганизации, с которой заключен договор);  </w:t>
      </w:r>
    </w:p>
    <w:p w:rsidR="00AC4E69" w:rsidRDefault="00780712">
      <w:pPr>
        <w:numPr>
          <w:ilvl w:val="0"/>
          <w:numId w:val="1"/>
        </w:numPr>
        <w:ind w:hanging="139"/>
      </w:pPr>
      <w:r>
        <w:t>провести за 7 календарных дней до открытия оздоровительного сезона акарицидную обработку территории образовательной организации, если по результ</w:t>
      </w:r>
      <w:r>
        <w:t xml:space="preserve">атам энтомологического обследования численность клещей равна или превысила 0,5 особей на 1 флаго/км или флаго/час;  </w:t>
      </w:r>
    </w:p>
    <w:p w:rsidR="00AC4E69" w:rsidRDefault="00780712">
      <w:pPr>
        <w:numPr>
          <w:ilvl w:val="0"/>
          <w:numId w:val="1"/>
        </w:numPr>
        <w:ind w:hanging="139"/>
      </w:pPr>
      <w:r>
        <w:t>после акарицидной обработки силами дезорганизации, с которой заключен договор, провести энтомологический контроль (в присутствии представит</w:t>
      </w:r>
      <w:r>
        <w:t xml:space="preserve">еля ЛОУ и соблюдением необходимых мер их защиты) ее эффективности (на 3-5 день и повторно через 15 дней (т.е. в период функционирования ЛОУ) и в случае неэффективных противоклещевых мероприятий обеспечить повторную обработку;  </w:t>
      </w:r>
    </w:p>
    <w:p w:rsidR="00AC4E69" w:rsidRDefault="00780712">
      <w:pPr>
        <w:numPr>
          <w:ilvl w:val="0"/>
          <w:numId w:val="1"/>
        </w:numPr>
        <w:ind w:hanging="139"/>
      </w:pPr>
      <w:r>
        <w:t>в случае выявления детей или</w:t>
      </w:r>
      <w:r>
        <w:t xml:space="preserve"> сотрудников с присасыванием клещей во время пребывания в оздоровительном учреждении с дневным пребыванием акарицидная обработка проводится по эпидпоказаниям на всей территории с последующим энтомологическим контролем ее эффективности силами дезорганизации</w:t>
      </w:r>
      <w:r>
        <w:t xml:space="preserve">;  </w:t>
      </w:r>
    </w:p>
    <w:p w:rsidR="00AC4E69" w:rsidRDefault="00780712">
      <w:pPr>
        <w:numPr>
          <w:ilvl w:val="0"/>
          <w:numId w:val="1"/>
        </w:numPr>
        <w:ind w:hanging="139"/>
      </w:pPr>
      <w:r>
        <w:t>предоставлять оперативное донесение (в течение 2 часов) о случае присасывания клещей на территории ЛОУ в Управление Роспотребнадзора по Нижегородской области и его ТО (в свободной форме) с указанием даты присасывания, удаления клеща, направления исслед</w:t>
      </w:r>
      <w:r>
        <w:t xml:space="preserve">ования клеща на инфицированность клещевыми инфекциями, перечень обстоятельств, при которых возможно произошел укус клещом.  </w:t>
      </w:r>
    </w:p>
    <w:p w:rsidR="00AC4E69" w:rsidRDefault="00780712">
      <w:pPr>
        <w:spacing w:after="0" w:line="259" w:lineRule="auto"/>
        <w:ind w:left="612" w:firstLine="0"/>
        <w:jc w:val="left"/>
      </w:pPr>
      <w:r>
        <w:lastRenderedPageBreak/>
        <w:t xml:space="preserve"> </w:t>
      </w:r>
    </w:p>
    <w:p w:rsidR="00AC4E69" w:rsidRDefault="00780712">
      <w:pPr>
        <w:ind w:left="607"/>
      </w:pPr>
      <w:r>
        <w:rPr>
          <w:b/>
        </w:rPr>
        <w:t xml:space="preserve">Мероприятия по борьбе с клещами </w:t>
      </w:r>
      <w:r>
        <w:t>проводятся в соответствии с общими требованиями к проведению дезинсекционных мероприятий, в том ч</w:t>
      </w:r>
      <w:r>
        <w:t xml:space="preserve">исле: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допускается использование акарицидных средств, разрешенных к применению на территории образовательных и оздоровительных организаций в соответствии с инструкцией по применению: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обработка должна проводиться в отсутствии детей и работников:  </w:t>
      </w:r>
    </w:p>
    <w:p w:rsidR="00AC4E69" w:rsidRDefault="00780712">
      <w:pPr>
        <w:numPr>
          <w:ilvl w:val="0"/>
          <w:numId w:val="1"/>
        </w:numPr>
        <w:ind w:hanging="139"/>
      </w:pPr>
      <w:r>
        <w:t>лицам, ответственных за проведение обработок, не менее чем за 10 дней до начала акарицидных обработок, необходимо оповестить население и заинтересованные организации о предстоящих обработках с указанием конкретных территорий, сроков проведения работ, необх</w:t>
      </w:r>
      <w:r>
        <w:t xml:space="preserve">одимых мерах предосторожности, возможных «сроках ожидания» (периода, после которого возможно пребывание людей в зоне ранее проведенной обработки): «сроки ожидания» регламентируются инструкцией по применению к конкретному акарицидному средству;  </w:t>
      </w:r>
    </w:p>
    <w:p w:rsidR="00AC4E69" w:rsidRDefault="00780712">
      <w:pPr>
        <w:numPr>
          <w:ilvl w:val="0"/>
          <w:numId w:val="1"/>
        </w:numPr>
        <w:ind w:hanging="139"/>
      </w:pPr>
      <w:r>
        <w:t>на граница</w:t>
      </w:r>
      <w:r>
        <w:t>х участков, подлежащих обработке, должны быть установлены щиты с предупредительными надписями и датами ограничений («сроками ожидания»). Щиты должны располагаться в поле зрения людей, для которых они предназначены, на расстоянии в пределах видимости от одн</w:t>
      </w:r>
      <w:r>
        <w:t xml:space="preserve">ого знака до другого и контрастно выделяться на окружающем фоне. Щиты убирают только после окончания установленных «сроков ожидания»;  </w:t>
      </w:r>
    </w:p>
    <w:p w:rsidR="00AC4E69" w:rsidRDefault="00780712">
      <w:pPr>
        <w:numPr>
          <w:ilvl w:val="0"/>
          <w:numId w:val="1"/>
        </w:numPr>
        <w:ind w:hanging="139"/>
      </w:pPr>
      <w:r>
        <w:t>после обработки территорий проводится влажная уборка, находящейся на ней инвентаря и оборудования (скамейки, игровые соо</w:t>
      </w:r>
      <w:r>
        <w:t xml:space="preserve">ружения, оборудование детских и спортивных площадок и др).  </w:t>
      </w:r>
    </w:p>
    <w:p w:rsidR="00AC4E69" w:rsidRDefault="00780712">
      <w:pPr>
        <w:spacing w:after="0" w:line="259" w:lineRule="auto"/>
        <w:ind w:left="665" w:firstLine="0"/>
        <w:jc w:val="center"/>
      </w:pPr>
      <w:r>
        <w:rPr>
          <w:b/>
        </w:rPr>
        <w:t xml:space="preserve"> </w:t>
      </w:r>
    </w:p>
    <w:p w:rsidR="00AC4E69" w:rsidRDefault="00780712">
      <w:pPr>
        <w:spacing w:after="0" w:line="259" w:lineRule="auto"/>
        <w:ind w:left="665" w:firstLine="0"/>
        <w:jc w:val="center"/>
      </w:pPr>
      <w:r>
        <w:rPr>
          <w:b/>
        </w:rPr>
        <w:t xml:space="preserve"> </w:t>
      </w:r>
    </w:p>
    <w:p w:rsidR="00AC4E69" w:rsidRDefault="00780712">
      <w:pPr>
        <w:spacing w:after="4" w:line="250" w:lineRule="auto"/>
        <w:ind w:left="630"/>
        <w:jc w:val="center"/>
      </w:pPr>
      <w:r>
        <w:rPr>
          <w:b/>
        </w:rPr>
        <w:t>Алгоритм проведения мероприятий, направленных на снижение численности грызунов в загородных ЛОУ (перед открытием).</w:t>
      </w:r>
      <w:r>
        <w:t xml:space="preserve"> </w:t>
      </w:r>
    </w:p>
    <w:p w:rsidR="00AC4E69" w:rsidRDefault="00780712">
      <w:pPr>
        <w:ind w:left="607"/>
      </w:pPr>
      <w:r>
        <w:t xml:space="preserve">Юридическим лицам, деятельность которых связана с эксплуатацией загородных детских оздоровительных лагерей, перед началом работы необходимо обеспечить:  </w:t>
      </w:r>
    </w:p>
    <w:p w:rsidR="00AC4E69" w:rsidRDefault="00780712">
      <w:pPr>
        <w:numPr>
          <w:ilvl w:val="0"/>
          <w:numId w:val="1"/>
        </w:numPr>
        <w:ind w:hanging="139"/>
      </w:pPr>
      <w:r>
        <w:t>определение границ прилегающей к загородному ЛОУ территории радиусом 500 метров;  - благоустройство те</w:t>
      </w:r>
      <w:r>
        <w:t>рритории организации, участков и прилегающих территорий на расстоянии 50 метров с учетом подъездных и пешеходных дорожек (осушение подтоплений, расчистка от мусора, сухостоя, валежника, сбор прошлогодней листвы, прореживание кустарников, скашивание травяно</w:t>
      </w:r>
      <w:r>
        <w:t xml:space="preserve">й растительности) с соблюдением привлекаемыми лицами мер биологической безопасности (наличие респиратора и перчаток, исключение приема пищи, курения во время уборки);  </w:t>
      </w:r>
    </w:p>
    <w:p w:rsidR="00AC4E69" w:rsidRDefault="00780712">
      <w:pPr>
        <w:numPr>
          <w:ilvl w:val="0"/>
          <w:numId w:val="1"/>
        </w:numPr>
        <w:ind w:hanging="139"/>
      </w:pPr>
      <w:r>
        <w:t>расчистку территории от мусора, валежника, сухостоя, густого подлеска в 500-метровой зо</w:t>
      </w:r>
      <w:r>
        <w:t xml:space="preserve">не вокруг учреждения (при необходимости обратиться к главам администраций муниципальных образований, руководству хозяйствующих субъектов по вопросам проведения указанных мероприятий в 500-метровой зоне);  </w:t>
      </w:r>
    </w:p>
    <w:p w:rsidR="00AC4E69" w:rsidRDefault="00780712">
      <w:pPr>
        <w:numPr>
          <w:ilvl w:val="0"/>
          <w:numId w:val="1"/>
        </w:numPr>
        <w:ind w:hanging="139"/>
      </w:pPr>
      <w:r>
        <w:t>грызунонепроницаемость зданий и построек на террит</w:t>
      </w:r>
      <w:r>
        <w:t>ории ЛОУ путем выполнения инженерно-технических мероприятий: использование устройств и конструкций, обеспечивающих самостоятельное и полное закрывание дверей, устройство металлической сетки (решетки) в местах выхода вентиляционных отверстий, стока воды, пр</w:t>
      </w:r>
      <w:r>
        <w:t>оведение мероприятий по ликвидации нор грызунов, устранению трещин (отверстий) в фундаменте, полах, стенах, потолках, герметизацию с использованием металлической сетки мест прохода коммуникаций в перекрытиях, стенах, ограждениях, защиту порогов и нижней ча</w:t>
      </w:r>
      <w:r>
        <w:t xml:space="preserve">сти дверей материалами, устойчивыми к повреждению грызунами, наличие контейнеров (мусоросборников) с закрывающимися крышками;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эпизоотологического обследования территории учреждения и прилегающей территории 500 метровой зоны для определения численности и </w:t>
      </w:r>
      <w:r>
        <w:t xml:space="preserve">инфицированности мышевидных грызунов хантавирусами;  </w:t>
      </w:r>
    </w:p>
    <w:p w:rsidR="00AC4E69" w:rsidRDefault="00780712">
      <w:pPr>
        <w:numPr>
          <w:ilvl w:val="0"/>
          <w:numId w:val="1"/>
        </w:numPr>
        <w:ind w:hanging="139"/>
      </w:pPr>
      <w:r>
        <w:t>организацию и проведение дератизационных мероприятий против мышевидных грызунов на принадлежащей территории и в зданиях (постройках) с контролем эффективности истребительных мероприятий; при заселенност</w:t>
      </w:r>
      <w:r>
        <w:t xml:space="preserve">и грызунами 500 метровой зоны (3% и более попаданий грызунов в ловушки в течение 24 часов) - проведение барьерной дератизации в радиусе 500 метров, прилегающей к территории ЛОУ, с применением длительно действующих </w:t>
      </w:r>
      <w:r>
        <w:lastRenderedPageBreak/>
        <w:t>отравленных приманок. Дератизация считаетс</w:t>
      </w:r>
      <w:r>
        <w:t xml:space="preserve">я эффективной при снижении численности грызунов до 3%;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камерную обработку постельных принадлежностей (если не применялись длительно действующие отравленные приманки против грызунов при консервации помещений после закрытия ЛОУ);  </w:t>
      </w:r>
    </w:p>
    <w:p w:rsidR="00AC4E69" w:rsidRDefault="00780712">
      <w:pPr>
        <w:numPr>
          <w:ilvl w:val="0"/>
          <w:numId w:val="1"/>
        </w:numPr>
        <w:ind w:hanging="139"/>
      </w:pPr>
      <w:r>
        <w:t>дезинфекцию всех помещен</w:t>
      </w:r>
      <w:r>
        <w:t xml:space="preserve">ий ЛОУ.  </w:t>
      </w:r>
    </w:p>
    <w:p w:rsidR="00AC4E69" w:rsidRDefault="00780712">
      <w:pPr>
        <w:spacing w:after="0" w:line="259" w:lineRule="auto"/>
        <w:ind w:left="665" w:firstLine="0"/>
        <w:jc w:val="center"/>
      </w:pPr>
      <w:r>
        <w:t xml:space="preserve"> </w:t>
      </w:r>
    </w:p>
    <w:p w:rsidR="00AC4E69" w:rsidRDefault="00780712">
      <w:pPr>
        <w:ind w:left="597" w:firstLine="446"/>
      </w:pPr>
      <w:r>
        <w:rPr>
          <w:b/>
        </w:rPr>
        <w:t>Алгоритм противоклещевых мероприятий загородного ЛОУ (перед открытием).</w:t>
      </w:r>
      <w:r>
        <w:t xml:space="preserve"> Юридическим лицам, деятельность которых связана с эксплуатацией загородных детских оздоровительных лагерей, перед открытием необходимо: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в срок не позднее чем за 2 месяца </w:t>
      </w:r>
      <w:r>
        <w:t xml:space="preserve">до открытия оздоровительного сезона, заключить договор (контракт) с организацией, осуществляющей дезинфекционную деятельность (Приложение 2). В договоре указывать фактическую площадь территории лагеря (по данным технического паспорта) и прилегающей зоны;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направить в Управление Роспотребнадзора по Нижегородской области или его территориальные отделы (ТО) информацию о сроках заездов детей, планируемых сроках проведения дератизационных, дезинсекционных мероприятий и акарицидных </w:t>
      </w:r>
    </w:p>
    <w:p w:rsidR="00AC4E69" w:rsidRDefault="00780712">
      <w:pPr>
        <w:ind w:left="607"/>
      </w:pPr>
      <w:r>
        <w:t xml:space="preserve">(противоклещевых) обработок, </w:t>
      </w:r>
      <w:r>
        <w:t xml:space="preserve">с указанием дезорганизации (круглосуточные ЛОУ - за 2 мес, палаточные – за 1мес); 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обеспечить проведение работ по благоустройству территории и дератизационных мероприятий до проведения акарицидных обработок;  </w:t>
      </w:r>
    </w:p>
    <w:p w:rsidR="00AC4E69" w:rsidRDefault="00780712">
      <w:pPr>
        <w:numPr>
          <w:ilvl w:val="0"/>
          <w:numId w:val="1"/>
        </w:numPr>
        <w:ind w:hanging="139"/>
      </w:pPr>
      <w:r>
        <w:t>провести за 7 календарных дней до открытия (з</w:t>
      </w:r>
      <w:r>
        <w:t>аезда детей) акарицидную обработку с применением препаратом, используемых для борьбы с клещами в природных биотопах на всей территории ЛОУ с охватом 50-ти метровой зоны по периметру ограждения (</w:t>
      </w:r>
      <w:r>
        <w:rPr>
          <w:i/>
        </w:rPr>
        <w:t>учитывать метеопрогноз, так как выпадение осадков в первые три</w:t>
      </w:r>
      <w:r>
        <w:rPr>
          <w:i/>
        </w:rPr>
        <w:t xml:space="preserve"> дня после акарицидной обработки снижает ее эффективность); </w:t>
      </w:r>
      <w:r>
        <w:t xml:space="preserve"> </w:t>
      </w:r>
    </w:p>
    <w:p w:rsidR="00AC4E69" w:rsidRDefault="00780712">
      <w:pPr>
        <w:numPr>
          <w:ilvl w:val="0"/>
          <w:numId w:val="1"/>
        </w:numPr>
        <w:ind w:hanging="139"/>
      </w:pPr>
      <w:r>
        <w:t>после акарицидной обработки провести энтомологический контроль ее эффективности с привлечением энтомологов ФБУЗ «Центр гигиены и эпидемиологии в Нижегородской области» и его филиалов (на 3-5 ден</w:t>
      </w:r>
      <w:r>
        <w:t xml:space="preserve">ь и повторно через 15 дней (т.е. в период функционирования первой смены ЛОУ). </w:t>
      </w:r>
      <w:r>
        <w:rPr>
          <w:i/>
        </w:rPr>
        <w:t xml:space="preserve">Обработка считается эффективной, если численность клещей не превышает 0,5 особей на 1 флаго/км или флаго/час; </w:t>
      </w:r>
      <w:r>
        <w:t xml:space="preserve"> </w:t>
      </w:r>
    </w:p>
    <w:p w:rsidR="00AC4E69" w:rsidRDefault="00780712">
      <w:pPr>
        <w:numPr>
          <w:ilvl w:val="0"/>
          <w:numId w:val="1"/>
        </w:numPr>
        <w:ind w:hanging="139"/>
      </w:pPr>
      <w:r>
        <w:t xml:space="preserve">в случае неэффективной акарицидной обработки обеспечить повторную </w:t>
      </w:r>
      <w:r>
        <w:t xml:space="preserve">обработку всей территории ЛОУ и 50-ти метровой зоны по периметру ограждения с последующей оценкой эффективности проведенных работ;  </w:t>
      </w:r>
    </w:p>
    <w:p w:rsidR="00AC4E69" w:rsidRDefault="00780712">
      <w:pPr>
        <w:numPr>
          <w:ilvl w:val="0"/>
          <w:numId w:val="1"/>
        </w:numPr>
        <w:ind w:hanging="139"/>
      </w:pPr>
      <w:r>
        <w:t>представить до начала работы загородного ЛОУ в Управление Роспотребнадзора по Нижегородской области или его территориальные</w:t>
      </w:r>
      <w:r>
        <w:t xml:space="preserve"> отделы (ТО) следующие документы о проведенных мероприятиях по обеспечению инфекционной безопасности:  </w:t>
      </w:r>
    </w:p>
    <w:p w:rsidR="00AC4E69" w:rsidRDefault="00780712">
      <w:pPr>
        <w:ind w:left="607"/>
      </w:pPr>
      <w:r>
        <w:t>1) заключения об эффективности акарицидной обработки и истребительных мероприятий; 2) копию технического паспорта загородного ЛОУ с указанием площади от</w:t>
      </w:r>
      <w:r>
        <w:t xml:space="preserve">крытой (подлежащей обработке) и застроенной территории;  </w:t>
      </w:r>
    </w:p>
    <w:p w:rsidR="00AC4E69" w:rsidRDefault="00780712">
      <w:pPr>
        <w:numPr>
          <w:ilvl w:val="0"/>
          <w:numId w:val="2"/>
        </w:numPr>
        <w:ind w:left="846" w:hanging="249"/>
      </w:pPr>
      <w:r>
        <w:t xml:space="preserve">описание состояния территории ЛОУ и 500 метровой зоны по периметру ограждения,  </w:t>
      </w:r>
    </w:p>
    <w:p w:rsidR="00AC4E69" w:rsidRDefault="00780712">
      <w:pPr>
        <w:numPr>
          <w:ilvl w:val="0"/>
          <w:numId w:val="2"/>
        </w:numPr>
        <w:ind w:left="846" w:hanging="249"/>
      </w:pPr>
      <w:r>
        <w:t>акты сдачи-приемки выполненных работ по дератизационным обработкам основной незастроенной территории, помещений (стро</w:t>
      </w:r>
      <w:r>
        <w:t>ений) и прилегающей к ней зоны по периметру ограждения (отдельно), акарицидных обработок по основной территории и 50-ти метровой зоны по периметру ограждения (отдельно), с указанием площадей обработок (заявленная и обработанная), наименования препарата, ра</w:t>
      </w:r>
      <w:r>
        <w:t xml:space="preserve">схода на га и общего расхода препарата, сертификаты (декларации) соответствия на препараты, используемые для акарицидной и дератизационной обработок в ЛОУ.  </w:t>
      </w:r>
    </w:p>
    <w:p w:rsidR="00AC4E69" w:rsidRDefault="00780712">
      <w:pPr>
        <w:spacing w:after="0" w:line="259" w:lineRule="auto"/>
        <w:ind w:left="612" w:firstLine="0"/>
        <w:jc w:val="left"/>
      </w:pPr>
      <w:r>
        <w:t xml:space="preserve"> </w:t>
      </w:r>
    </w:p>
    <w:p w:rsidR="00AC4E69" w:rsidRDefault="00780712">
      <w:pPr>
        <w:spacing w:after="4" w:line="250" w:lineRule="auto"/>
        <w:ind w:left="630" w:right="137"/>
        <w:jc w:val="center"/>
      </w:pPr>
      <w:r>
        <w:rPr>
          <w:b/>
        </w:rPr>
        <w:t>Алгоритм противоклещевых мероприятий загородного ЛОУ (в период функционирования).</w:t>
      </w:r>
      <w:r>
        <w:t xml:space="preserve"> </w:t>
      </w:r>
    </w:p>
    <w:p w:rsidR="00AC4E69" w:rsidRDefault="00780712">
      <w:pPr>
        <w:ind w:left="607"/>
      </w:pPr>
      <w:r>
        <w:t xml:space="preserve">Юридическим лицам, деятельность которых связана с эксплуатацией загородных детских оздоровительных лагерей в период функционирования, необходимо:  </w:t>
      </w:r>
    </w:p>
    <w:p w:rsidR="00AC4E69" w:rsidRDefault="00780712">
      <w:pPr>
        <w:numPr>
          <w:ilvl w:val="0"/>
          <w:numId w:val="3"/>
        </w:numPr>
      </w:pPr>
      <w:r>
        <w:t>обеспечить контроль за санитарным состоянием и содержанием территории ЛОУ и 50 метровой зоны по периметру ог</w:t>
      </w:r>
      <w:r>
        <w:t xml:space="preserve">раждения, грызунонепронезаемостью зданий и помещений;  - осуществлять своевременное скашивание травы, уборку хозяйственного и бытового мусора;  </w:t>
      </w:r>
    </w:p>
    <w:p w:rsidR="00AC4E69" w:rsidRDefault="00780712">
      <w:pPr>
        <w:numPr>
          <w:ilvl w:val="0"/>
          <w:numId w:val="3"/>
        </w:numPr>
      </w:pPr>
      <w:r>
        <w:lastRenderedPageBreak/>
        <w:t>в случае выявления детей и сотрудников с присасыванием клещей во время пребывания в ЛОУакарицидная обработка пр</w:t>
      </w:r>
      <w:r>
        <w:t>оводится по эпидпоказаниям (в период между сменами) на всей территории лагеря, включая 50-ти метровую зону по периметру ограждения с последующим энтомологическим контролем ее эффективности силами энтомологов ФБУЗ «Центр гигиены и эпидемиологии в Нижегородс</w:t>
      </w:r>
      <w:r>
        <w:t xml:space="preserve">кой области» и его филиалов в регламентированные сроки (на 3-5 день и через 15 дней) с предоставлением акта сдачиприемки выполненных работ и энтомологического заключения об эффективности в Управление Роспотребнадзора по Нижегородской области и его ТО;  </w:t>
      </w:r>
    </w:p>
    <w:p w:rsidR="00AC4E69" w:rsidRDefault="00780712">
      <w:pPr>
        <w:numPr>
          <w:ilvl w:val="0"/>
          <w:numId w:val="3"/>
        </w:numPr>
        <w:spacing w:after="0" w:line="238" w:lineRule="auto"/>
      </w:pPr>
      <w:r>
        <w:t>пр</w:t>
      </w:r>
      <w:r>
        <w:t>едоставлять оперативное донесение (в течение 2 часов) о случае присасывания клещей на территории ЛОУ в Управление Роспотребнадзора по Нижегородской области и его ТО (в свободной форме) с указанием даты присасывания, удаления клеща, направления исследования</w:t>
      </w:r>
      <w:r>
        <w:t xml:space="preserve"> клеща на инфицированность клещевыми инфекциями, перечень обстоятельств, при которых возможно произошел укус клещом.  </w:t>
      </w:r>
    </w:p>
    <w:p w:rsidR="00AC4E69" w:rsidRDefault="00780712">
      <w:pPr>
        <w:spacing w:after="0" w:line="259" w:lineRule="auto"/>
        <w:ind w:left="612" w:firstLine="0"/>
        <w:jc w:val="left"/>
      </w:pPr>
      <w:r>
        <w:t xml:space="preserve"> </w:t>
      </w:r>
    </w:p>
    <w:sectPr w:rsidR="00AC4E69" w:rsidSect="00E22370">
      <w:pgSz w:w="11900" w:h="16840"/>
      <w:pgMar w:top="142" w:right="842" w:bottom="1162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12" w:rsidRDefault="00780712" w:rsidP="00E22370">
      <w:pPr>
        <w:spacing w:after="0" w:line="240" w:lineRule="auto"/>
      </w:pPr>
      <w:r>
        <w:separator/>
      </w:r>
    </w:p>
  </w:endnote>
  <w:endnote w:type="continuationSeparator" w:id="0">
    <w:p w:rsidR="00780712" w:rsidRDefault="00780712" w:rsidP="00E2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12" w:rsidRDefault="00780712" w:rsidP="00E22370">
      <w:pPr>
        <w:spacing w:after="0" w:line="240" w:lineRule="auto"/>
      </w:pPr>
      <w:r>
        <w:separator/>
      </w:r>
    </w:p>
  </w:footnote>
  <w:footnote w:type="continuationSeparator" w:id="0">
    <w:p w:rsidR="00780712" w:rsidRDefault="00780712" w:rsidP="00E2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532"/>
    <w:multiLevelType w:val="hybridMultilevel"/>
    <w:tmpl w:val="09AE9570"/>
    <w:lvl w:ilvl="0" w:tplc="73644FB0">
      <w:start w:val="3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BA8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9E2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C41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42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A87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707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68A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86C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36F12"/>
    <w:multiLevelType w:val="hybridMultilevel"/>
    <w:tmpl w:val="A460A476"/>
    <w:lvl w:ilvl="0" w:tplc="DF903B50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24B1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8EA7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1E4C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3097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70A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668B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9CEA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DC47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A2E42"/>
    <w:multiLevelType w:val="hybridMultilevel"/>
    <w:tmpl w:val="8AE286EE"/>
    <w:lvl w:ilvl="0" w:tplc="CB2023C0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A24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84CA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7A93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408C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981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6A19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964E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466D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69"/>
    <w:rsid w:val="00780712"/>
    <w:rsid w:val="00AC4E69"/>
    <w:rsid w:val="00E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B4F7"/>
  <w15:docId w15:val="{215BD948-D2BA-4169-971D-1400237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62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370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E2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37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2024-03-22T07:48:00Z</dcterms:created>
  <dcterms:modified xsi:type="dcterms:W3CDTF">2024-03-22T07:48:00Z</dcterms:modified>
</cp:coreProperties>
</file>